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8A92" w14:textId="5384AD39" w:rsidR="003B194C" w:rsidRPr="0054315E" w:rsidRDefault="00945515" w:rsidP="003B194C">
      <w:pPr>
        <w:spacing w:line="480" w:lineRule="auto"/>
        <w:ind w:firstLine="720"/>
      </w:pPr>
      <w:r w:rsidRPr="0054315E">
        <w:t>The American Revolution shaped the way</w:t>
      </w:r>
      <w:r w:rsidR="000535C4" w:rsidRPr="0054315E">
        <w:t xml:space="preserve"> our country functioned in many ways, ranging from political to social realms. America would simply not be the same today had it not been for the British’s surrender in Yorktown. But looking </w:t>
      </w:r>
      <w:r w:rsidR="0038625F" w:rsidRPr="0054315E">
        <w:t>further</w:t>
      </w:r>
      <w:r w:rsidR="000535C4" w:rsidRPr="0054315E">
        <w:t xml:space="preserve"> than that - down to the very root of our prompt to call for independence - there were some pushing factors from the British that called for a foot down and guns blazing, and the most important causes for the American Revolution began with </w:t>
      </w:r>
      <w:r w:rsidR="008D1ACE">
        <w:t>the staunch screams of “no taxation without representation”</w:t>
      </w:r>
      <w:r w:rsidR="0038625F" w:rsidRPr="0054315E">
        <w:t xml:space="preserve"> and when all else failed, the </w:t>
      </w:r>
      <w:r w:rsidR="008D1ACE">
        <w:t>throwing of tea in Boston.</w:t>
      </w:r>
    </w:p>
    <w:p w14:paraId="76BC6B0E" w14:textId="6A189EBD" w:rsidR="008D1ACE" w:rsidRPr="0054315E" w:rsidRDefault="003D7427" w:rsidP="00B92444">
      <w:pPr>
        <w:spacing w:line="480" w:lineRule="auto"/>
        <w:ind w:firstLine="720"/>
      </w:pPr>
      <w:r w:rsidRPr="0054315E">
        <w:t xml:space="preserve">Up until 1764, the British Parliament had for a time left </w:t>
      </w:r>
      <w:r w:rsidR="003B194C">
        <w:t>Americans</w:t>
      </w:r>
      <w:r w:rsidRPr="0054315E">
        <w:t xml:space="preserve"> to their own governing accord. Then, on a whim, the British began implementing new taxes and laws due to their recent financial rut from the recent French and Indian War</w:t>
      </w:r>
      <w:r w:rsidR="00446B76" w:rsidRPr="0054315E">
        <w:t xml:space="preserve"> and realization of </w:t>
      </w:r>
      <w:r w:rsidR="003B194C">
        <w:t>Americans</w:t>
      </w:r>
      <w:r w:rsidR="00446B76" w:rsidRPr="0054315E">
        <w:t xml:space="preserve"> smuggling through illegal trading</w:t>
      </w:r>
      <w:r w:rsidRPr="0054315E">
        <w:t xml:space="preserve">. </w:t>
      </w:r>
      <w:r w:rsidR="00446B76" w:rsidRPr="0054315E">
        <w:t xml:space="preserve">They began to tighten up the reigns on British Trade by introducing laws like </w:t>
      </w:r>
      <w:r w:rsidR="007538FF" w:rsidRPr="0054315E">
        <w:t xml:space="preserve">the </w:t>
      </w:r>
      <w:r w:rsidR="00446B76" w:rsidRPr="0054315E">
        <w:t>Sugar Act, Currency Act, Quartering Act, Stamp Act</w:t>
      </w:r>
      <w:r w:rsidR="007538FF" w:rsidRPr="0054315E">
        <w:t xml:space="preserve">, and the </w:t>
      </w:r>
      <w:r w:rsidR="0054315E">
        <w:t>Tea</w:t>
      </w:r>
      <w:r w:rsidR="007538FF" w:rsidRPr="0054315E">
        <w:t xml:space="preserve"> Act</w:t>
      </w:r>
      <w:r w:rsidR="0054315E">
        <w:t>.</w:t>
      </w:r>
      <w:r w:rsidR="00446B76" w:rsidRPr="0054315E">
        <w:t xml:space="preserve"> The Sugar Act</w:t>
      </w:r>
      <w:r w:rsidR="007538FF" w:rsidRPr="0054315E">
        <w:t xml:space="preserve"> of 1764</w:t>
      </w:r>
      <w:r w:rsidR="00446B76" w:rsidRPr="0054315E">
        <w:t xml:space="preserve"> “was a law that attempted to curb the smuggling of sugar and molasses in the colonies by reducing the previous tax and enforcing the collection of duties” (</w:t>
      </w:r>
      <w:r w:rsidR="0054315E" w:rsidRPr="0054315E">
        <w:rPr>
          <w:i/>
          <w:iCs/>
        </w:rPr>
        <w:t>1764 – Sugar Act</w:t>
      </w:r>
      <w:r w:rsidR="00446B76" w:rsidRPr="0054315E">
        <w:t>). Next came the Currency Act</w:t>
      </w:r>
      <w:r w:rsidR="007538FF" w:rsidRPr="0054315E">
        <w:t xml:space="preserve"> of 1764</w:t>
      </w:r>
      <w:r w:rsidR="00446B76" w:rsidRPr="0054315E">
        <w:t>, which “prohibited American colonies from issuing their own currency” (Library of Congress)</w:t>
      </w:r>
      <w:r w:rsidR="007538FF" w:rsidRPr="0054315E">
        <w:t xml:space="preserve">, then the Quartering Act of 1765 occurred, which required </w:t>
      </w:r>
      <w:r w:rsidR="003B194C">
        <w:t>Americans</w:t>
      </w:r>
      <w:r w:rsidR="007538FF" w:rsidRPr="0054315E">
        <w:t xml:space="preserve"> to feed and shelter stationed British troops. Most notably, the Stamp Act was put in place, which </w:t>
      </w:r>
      <w:r w:rsidR="0054315E" w:rsidRPr="0054315E">
        <w:t>required printed materials to be “produced on stamped paper and embossed with a revenue stamp, confirming that tax had been paid” (</w:t>
      </w:r>
      <w:r w:rsidR="0054315E" w:rsidRPr="0054315E">
        <w:rPr>
          <w:i/>
          <w:iCs/>
        </w:rPr>
        <w:t>No Taxation</w:t>
      </w:r>
      <w:r w:rsidR="0054315E" w:rsidRPr="0054315E">
        <w:rPr>
          <w:i/>
          <w:iCs/>
        </w:rPr>
        <w:t>…</w:t>
      </w:r>
      <w:r w:rsidR="0054315E" w:rsidRPr="0054315E">
        <w:rPr>
          <w:i/>
          <w:iCs/>
        </w:rPr>
        <w:t>Declared Independence</w:t>
      </w:r>
      <w:r w:rsidR="0054315E" w:rsidRPr="0054315E">
        <w:rPr>
          <w:i/>
          <w:iCs/>
        </w:rPr>
        <w:t>).</w:t>
      </w:r>
      <w:r w:rsidR="0054315E">
        <w:t xml:space="preserve"> The last straw for </w:t>
      </w:r>
      <w:r w:rsidR="003B194C">
        <w:t>Americans</w:t>
      </w:r>
      <w:r w:rsidR="0054315E">
        <w:t xml:space="preserve"> was the Tea Act</w:t>
      </w:r>
      <w:r w:rsidR="008D1ACE">
        <w:t xml:space="preserve">, which kept “in place the tax on tea imported to the colonies” and essentially revoked the colonists’ ability to “trade on their own terms”, which made </w:t>
      </w:r>
      <w:r w:rsidR="003B194C">
        <w:t>Americans</w:t>
      </w:r>
      <w:r w:rsidR="008D1ACE">
        <w:t xml:space="preserve"> view the Tea Act as “another way [that] they were being </w:t>
      </w:r>
      <w:r w:rsidR="008D1ACE">
        <w:lastRenderedPageBreak/>
        <w:t>controlled”. (</w:t>
      </w:r>
      <w:r w:rsidR="008D1ACE" w:rsidRPr="0054315E">
        <w:rPr>
          <w:i/>
          <w:iCs/>
        </w:rPr>
        <w:t>No Taxation…Declared Independenc</w:t>
      </w:r>
      <w:r w:rsidR="008D1ACE">
        <w:rPr>
          <w:i/>
          <w:iCs/>
        </w:rPr>
        <w:t xml:space="preserve">e).  </w:t>
      </w:r>
      <w:r w:rsidR="008D1ACE">
        <w:t xml:space="preserve">The taxing, laws, and additional control upon the colonists was one of the most significant causes for the American Revolution. </w:t>
      </w:r>
    </w:p>
    <w:p w14:paraId="2835986F" w14:textId="7AA68B69" w:rsidR="003B194C" w:rsidRDefault="00D012E2" w:rsidP="003B194C">
      <w:pPr>
        <w:spacing w:line="480" w:lineRule="auto"/>
        <w:ind w:firstLine="720"/>
      </w:pPr>
      <w:r w:rsidRPr="0054315E">
        <w:t>At this point</w:t>
      </w:r>
      <w:r w:rsidR="008D1ACE">
        <w:t xml:space="preserve"> in 1773</w:t>
      </w:r>
      <w:r w:rsidRPr="0054315E">
        <w:t xml:space="preserve">, </w:t>
      </w:r>
      <w:r w:rsidR="003B194C">
        <w:t>Americans</w:t>
      </w:r>
      <w:r w:rsidRPr="0054315E">
        <w:t xml:space="preserve"> were beyond furious</w:t>
      </w:r>
      <w:r w:rsidR="008D1ACE">
        <w:t xml:space="preserve"> from the amount of restrictions</w:t>
      </w:r>
      <w:r w:rsidRPr="0054315E">
        <w:t xml:space="preserve">. </w:t>
      </w:r>
      <w:r w:rsidR="008D1ACE">
        <w:t>Following the Tea Act</w:t>
      </w:r>
      <w:r w:rsidR="00B92444">
        <w:t xml:space="preserve">, </w:t>
      </w:r>
      <w:r w:rsidR="003B194C">
        <w:t>Americans</w:t>
      </w:r>
      <w:r w:rsidR="008D1ACE">
        <w:t xml:space="preserve"> grew angsty</w:t>
      </w:r>
      <w:r w:rsidR="00B92444">
        <w:t xml:space="preserve"> and in search for ways to rebel</w:t>
      </w:r>
      <w:r w:rsidR="008D1ACE">
        <w:t xml:space="preserve">. </w:t>
      </w:r>
      <w:r w:rsidRPr="0054315E">
        <w:t>They</w:t>
      </w:r>
      <w:r w:rsidR="008D1ACE">
        <w:t xml:space="preserve"> decided upon one response to the Tea Act: throw the tea overboard. </w:t>
      </w:r>
      <w:r w:rsidR="00B92444">
        <w:t>Several hundred people dressed in disguise boarded three docked ships, and in less than three hours, “340 chests of British East India Company Tea were smashed and dumped into [the] Boston Harbor” (</w:t>
      </w:r>
      <w:r w:rsidR="00B92444" w:rsidRPr="00B92444">
        <w:rPr>
          <w:i/>
          <w:iCs/>
        </w:rPr>
        <w:t xml:space="preserve">Boston Tea Party </w:t>
      </w:r>
      <w:r w:rsidR="00B92444">
        <w:rPr>
          <w:i/>
          <w:iCs/>
        </w:rPr>
        <w:t>History</w:t>
      </w:r>
      <w:r w:rsidR="00B92444">
        <w:t xml:space="preserve">). Equaling out to a total sum of 90,000 pounds of tea and roughly one million dollars in today’s money thrown into the harbor, the British were obviously furious, while the colonists were elated. The Boston Tea Party was a success, and </w:t>
      </w:r>
      <w:r w:rsidR="003B194C">
        <w:t>perhaps the shadiest act our country has ever seen! It, in many ways, pushed Britain and America’s tensions even further, which is why it is one of the few most significant causes for the American Revolution.</w:t>
      </w:r>
    </w:p>
    <w:p w14:paraId="7B4D9F95" w14:textId="77777777" w:rsidR="00FA40DB" w:rsidRDefault="003B194C" w:rsidP="00FA40DB">
      <w:pPr>
        <w:spacing w:line="480" w:lineRule="auto"/>
        <w:ind w:firstLine="720"/>
      </w:pPr>
      <w:r>
        <w:t xml:space="preserve">Following the Boston Tea Party, the Intolerable Acts were laws to punish members of Massachusetts for the throwing of tea. </w:t>
      </w:r>
      <w:r w:rsidR="00702674">
        <w:t xml:space="preserve">The first act, the Boston Port Act of 1774 declares the port of Boston closed until fully compensated for the loss of tea and loss of customs duty. The second act, the Administration of Justice Act of 1774 ensured British officials were given a fair trial from the charges of managing the protests in Massachusetts Bay Colony. The third act, the Massachusetts Government Act, replaced the beloved council of the colony with a King appointed 12 to 36 council. </w:t>
      </w:r>
      <w:r w:rsidR="00FA40DB">
        <w:t>The fourth being the Quartering Act, which, like the previous Quartering Act, allowed for British soldiers to be housed. Finally, the Quebec Act was passed, which granted more religious freedom for French Canadians.</w:t>
      </w:r>
    </w:p>
    <w:p w14:paraId="724B7A70" w14:textId="08CB715C" w:rsidR="0054315E" w:rsidRPr="00FA40DB" w:rsidRDefault="00FA40DB" w:rsidP="00FA40DB">
      <w:pPr>
        <w:spacing w:line="480" w:lineRule="auto"/>
        <w:ind w:firstLine="720"/>
        <w:rPr>
          <w:rFonts w:ascii="Verdana" w:hAnsi="Verdana"/>
          <w:color w:val="453D38"/>
          <w:sz w:val="18"/>
          <w:szCs w:val="18"/>
          <w:shd w:val="clear" w:color="auto" w:fill="FFFFFF"/>
        </w:rPr>
      </w:pPr>
      <w:r>
        <w:t xml:space="preserve">The laws placed upon Americans ignited the colonists’ fury upon the British, ultimately leading to the American Revolution, whereas The Boston Tea Party and its byproduct, the </w:t>
      </w:r>
      <w:r>
        <w:lastRenderedPageBreak/>
        <w:t xml:space="preserve">Intolerable acts, </w:t>
      </w:r>
      <w:r w:rsidRPr="0054315E">
        <w:t xml:space="preserve"> </w:t>
      </w:r>
      <w:r>
        <w:t>were a significant cause for the British to go into war, as a colony of theirs acted in impunity and defiance against them.</w:t>
      </w:r>
    </w:p>
    <w:p w14:paraId="5B3F4302" w14:textId="24FA830A" w:rsidR="0054315E" w:rsidRPr="0054315E" w:rsidRDefault="0054315E" w:rsidP="000535C4">
      <w:pPr>
        <w:spacing w:line="480" w:lineRule="auto"/>
      </w:pPr>
    </w:p>
    <w:p w14:paraId="3981CBE8" w14:textId="437862BD" w:rsidR="0054315E" w:rsidRPr="0054315E" w:rsidRDefault="0054315E" w:rsidP="000535C4">
      <w:pPr>
        <w:spacing w:line="480" w:lineRule="auto"/>
      </w:pPr>
    </w:p>
    <w:p w14:paraId="7C70D63B" w14:textId="0FD79304" w:rsidR="0054315E" w:rsidRPr="0054315E" w:rsidRDefault="0054315E" w:rsidP="000535C4">
      <w:pPr>
        <w:spacing w:line="480" w:lineRule="auto"/>
      </w:pPr>
    </w:p>
    <w:p w14:paraId="5C2FC469" w14:textId="2F8EE6AF" w:rsidR="0054315E" w:rsidRPr="0054315E" w:rsidRDefault="0054315E" w:rsidP="000535C4">
      <w:pPr>
        <w:spacing w:line="480" w:lineRule="auto"/>
      </w:pPr>
    </w:p>
    <w:p w14:paraId="41B8FC01" w14:textId="2641FBDD" w:rsidR="008D1ACE" w:rsidRDefault="008D1ACE" w:rsidP="000535C4">
      <w:pPr>
        <w:spacing w:line="480" w:lineRule="auto"/>
      </w:pPr>
    </w:p>
    <w:p w14:paraId="4C682480" w14:textId="524D2CD3" w:rsidR="00B92444" w:rsidRDefault="00B92444" w:rsidP="000535C4">
      <w:pPr>
        <w:spacing w:line="480" w:lineRule="auto"/>
      </w:pPr>
    </w:p>
    <w:p w14:paraId="33E9F962" w14:textId="693DD1A6" w:rsidR="00B92444" w:rsidRPr="0054315E" w:rsidRDefault="00B92444" w:rsidP="000535C4">
      <w:pPr>
        <w:spacing w:line="480" w:lineRule="auto"/>
      </w:pPr>
      <w:bookmarkStart w:id="0" w:name="_GoBack"/>
      <w:bookmarkEnd w:id="0"/>
    </w:p>
    <w:p w14:paraId="0BA40B2F" w14:textId="2F4DCFC2" w:rsidR="0054315E" w:rsidRPr="0054315E" w:rsidRDefault="0054315E" w:rsidP="000535C4">
      <w:pPr>
        <w:spacing w:line="480" w:lineRule="auto"/>
        <w:rPr>
          <w:color w:val="000000" w:themeColor="text1"/>
        </w:rPr>
      </w:pPr>
    </w:p>
    <w:p w14:paraId="65F6FA22" w14:textId="6C021B1F" w:rsidR="0054315E" w:rsidRDefault="0054315E" w:rsidP="0054315E">
      <w:pPr>
        <w:autoSpaceDE w:val="0"/>
        <w:autoSpaceDN w:val="0"/>
        <w:adjustRightInd w:val="0"/>
        <w:rPr>
          <w:color w:val="000000" w:themeColor="text1"/>
        </w:rPr>
      </w:pPr>
      <w:r w:rsidRPr="0054315E">
        <w:rPr>
          <w:color w:val="000000" w:themeColor="text1"/>
        </w:rPr>
        <w:t xml:space="preserve">“1764 - Sugar Act”.  </w:t>
      </w:r>
      <w:r w:rsidRPr="0054315E">
        <w:rPr>
          <w:i/>
          <w:iCs/>
          <w:color w:val="000000" w:themeColor="text1"/>
        </w:rPr>
        <w:t>Stamp Act History</w:t>
      </w:r>
      <w:r w:rsidRPr="0054315E">
        <w:rPr>
          <w:color w:val="000000" w:themeColor="text1"/>
        </w:rPr>
        <w:t xml:space="preserve">. Date accessed 9/29/19. Retrieved from </w:t>
      </w:r>
      <w:hyperlink r:id="rId4" w:history="1">
        <w:r w:rsidRPr="0054315E">
          <w:rPr>
            <w:color w:val="000000" w:themeColor="text1"/>
            <w:u w:val="single" w:color="DCA10D"/>
          </w:rPr>
          <w:t>http://www.stamp-act-history.com/sugar-act/1764-april-5-sugar-act/</w:t>
        </w:r>
      </w:hyperlink>
    </w:p>
    <w:p w14:paraId="27D76C86" w14:textId="77777777" w:rsidR="0054315E" w:rsidRPr="0054315E" w:rsidRDefault="0054315E" w:rsidP="0054315E">
      <w:pPr>
        <w:autoSpaceDE w:val="0"/>
        <w:autoSpaceDN w:val="0"/>
        <w:adjustRightInd w:val="0"/>
        <w:rPr>
          <w:i/>
          <w:iCs/>
          <w:color w:val="000000" w:themeColor="text1"/>
        </w:rPr>
      </w:pPr>
    </w:p>
    <w:p w14:paraId="4EE6E336" w14:textId="77777777" w:rsidR="0054315E" w:rsidRPr="0054315E" w:rsidRDefault="0054315E" w:rsidP="0054315E">
      <w:pPr>
        <w:autoSpaceDE w:val="0"/>
        <w:autoSpaceDN w:val="0"/>
        <w:adjustRightInd w:val="0"/>
        <w:rPr>
          <w:i/>
          <w:iCs/>
          <w:color w:val="000000" w:themeColor="text1"/>
        </w:rPr>
      </w:pPr>
    </w:p>
    <w:p w14:paraId="0AA767EF" w14:textId="77777777" w:rsidR="0054315E" w:rsidRPr="0054315E" w:rsidRDefault="0054315E" w:rsidP="0054315E">
      <w:pPr>
        <w:autoSpaceDE w:val="0"/>
        <w:autoSpaceDN w:val="0"/>
        <w:adjustRightInd w:val="0"/>
        <w:rPr>
          <w:color w:val="000000" w:themeColor="text1"/>
        </w:rPr>
      </w:pPr>
      <w:r w:rsidRPr="0054315E">
        <w:rPr>
          <w:i/>
          <w:iCs/>
          <w:color w:val="000000" w:themeColor="text1"/>
        </w:rPr>
        <w:t>Library of Congress</w:t>
      </w:r>
      <w:r w:rsidRPr="0054315E">
        <w:rPr>
          <w:color w:val="000000" w:themeColor="text1"/>
        </w:rPr>
        <w:t xml:space="preserve">. Date accessed 9/29/19. Retrieved from </w:t>
      </w:r>
      <w:hyperlink r:id="rId5" w:history="1">
        <w:r w:rsidRPr="0054315E">
          <w:rPr>
            <w:color w:val="000000" w:themeColor="text1"/>
            <w:u w:val="single" w:color="DCA10D"/>
          </w:rPr>
          <w:t>https://www.loc.gov/collections/continental-congress-and-constitutional-convention-from-1774-to-1789/articles-and-essays/timeline/1764-to-1765/</w:t>
        </w:r>
      </w:hyperlink>
    </w:p>
    <w:p w14:paraId="534B0315" w14:textId="0E2967F1" w:rsidR="0054315E" w:rsidRDefault="0054315E" w:rsidP="0054315E">
      <w:pPr>
        <w:autoSpaceDE w:val="0"/>
        <w:autoSpaceDN w:val="0"/>
        <w:adjustRightInd w:val="0"/>
        <w:rPr>
          <w:color w:val="000000" w:themeColor="text1"/>
        </w:rPr>
      </w:pPr>
    </w:p>
    <w:p w14:paraId="65854E75" w14:textId="77777777" w:rsidR="0054315E" w:rsidRPr="0054315E" w:rsidRDefault="0054315E" w:rsidP="0054315E">
      <w:pPr>
        <w:autoSpaceDE w:val="0"/>
        <w:autoSpaceDN w:val="0"/>
        <w:adjustRightInd w:val="0"/>
        <w:rPr>
          <w:color w:val="000000" w:themeColor="text1"/>
        </w:rPr>
      </w:pPr>
    </w:p>
    <w:p w14:paraId="57281C78" w14:textId="38993951" w:rsidR="0054315E" w:rsidRPr="00B92444" w:rsidRDefault="0054315E" w:rsidP="0054315E">
      <w:pPr>
        <w:spacing w:line="480" w:lineRule="auto"/>
        <w:rPr>
          <w:color w:val="000000" w:themeColor="text1"/>
          <w:u w:val="single" w:color="DCA10D"/>
        </w:rPr>
      </w:pPr>
      <w:r w:rsidRPr="0054315E">
        <w:rPr>
          <w:color w:val="000000" w:themeColor="text1"/>
        </w:rPr>
        <w:t xml:space="preserve">Phillips, K. </w:t>
      </w:r>
      <w:r w:rsidRPr="0054315E">
        <w:rPr>
          <w:i/>
          <w:iCs/>
          <w:color w:val="000000" w:themeColor="text1"/>
        </w:rPr>
        <w:t>Forbes</w:t>
      </w:r>
      <w:r w:rsidRPr="0054315E">
        <w:rPr>
          <w:color w:val="000000" w:themeColor="text1"/>
        </w:rPr>
        <w:t>. “No Taxation Without Representation And Other Reasons America Declared Independence” Date accessed 9/29/19. Retrieved from</w:t>
      </w:r>
      <w:r w:rsidRPr="0054315E">
        <w:rPr>
          <w:color w:val="000000" w:themeColor="text1"/>
        </w:rPr>
        <w:t xml:space="preserve"> </w:t>
      </w:r>
      <w:hyperlink r:id="rId6" w:history="1">
        <w:r w:rsidRPr="00B92444">
          <w:rPr>
            <w:rStyle w:val="Hyperlink"/>
            <w:color w:val="000000" w:themeColor="text1"/>
          </w:rPr>
          <w:t>https://www.forbes.com/sites/kellyphillipserb/2017/07/04/no-taxation-without-representation-and-other-reasons-america-declared-independence/#24b79ccc4f8a</w:t>
        </w:r>
      </w:hyperlink>
    </w:p>
    <w:p w14:paraId="69389B09" w14:textId="3BA09477" w:rsidR="00B92444" w:rsidRPr="00B92444" w:rsidRDefault="00B92444" w:rsidP="0054315E">
      <w:pPr>
        <w:spacing w:line="480" w:lineRule="auto"/>
        <w:rPr>
          <w:color w:val="000000" w:themeColor="text1"/>
          <w:u w:val="single" w:color="DCA10D"/>
        </w:rPr>
      </w:pPr>
    </w:p>
    <w:p w14:paraId="1B1267D4" w14:textId="1B9E62D3" w:rsidR="00B92444" w:rsidRPr="00B92444" w:rsidRDefault="00B92444" w:rsidP="0054315E">
      <w:pPr>
        <w:spacing w:line="480" w:lineRule="auto"/>
        <w:rPr>
          <w:b/>
          <w:bCs/>
          <w:color w:val="000000" w:themeColor="text1"/>
        </w:rPr>
      </w:pPr>
      <w:r w:rsidRPr="00B92444">
        <w:rPr>
          <w:i/>
          <w:iCs/>
        </w:rPr>
        <w:t>Boston Tea Party Ship.</w:t>
      </w:r>
      <w:r w:rsidRPr="00B92444">
        <w:t xml:space="preserve"> “Boston Tea Party History”. Date accessed 9/29/19. Retrieved from </w:t>
      </w:r>
      <w:hyperlink r:id="rId7" w:history="1">
        <w:r w:rsidRPr="00B92444">
          <w:rPr>
            <w:color w:val="DCA10D"/>
            <w:u w:val="single" w:color="DCA10D"/>
          </w:rPr>
          <w:t>https://www.bostonteapartyship.com/boston-tea-party-history</w:t>
        </w:r>
      </w:hyperlink>
    </w:p>
    <w:p w14:paraId="1678A305" w14:textId="2D12A56C" w:rsidR="00D012E2" w:rsidRPr="0054315E" w:rsidRDefault="00D012E2" w:rsidP="000535C4">
      <w:pPr>
        <w:spacing w:line="480" w:lineRule="auto"/>
        <w:rPr>
          <w:color w:val="000000" w:themeColor="text1"/>
        </w:rPr>
      </w:pPr>
    </w:p>
    <w:p w14:paraId="3F60F953" w14:textId="77777777" w:rsidR="00D012E2" w:rsidRPr="0054315E" w:rsidRDefault="00D012E2" w:rsidP="000535C4">
      <w:pPr>
        <w:spacing w:line="480" w:lineRule="auto"/>
      </w:pPr>
    </w:p>
    <w:p w14:paraId="14B687E8" w14:textId="77777777" w:rsidR="0038625F" w:rsidRPr="0054315E" w:rsidRDefault="0038625F" w:rsidP="000535C4">
      <w:pPr>
        <w:spacing w:line="480" w:lineRule="auto"/>
      </w:pPr>
    </w:p>
    <w:sectPr w:rsidR="0038625F" w:rsidRPr="0054315E" w:rsidSect="00595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09"/>
    <w:rsid w:val="000535C4"/>
    <w:rsid w:val="0013783E"/>
    <w:rsid w:val="00274AE7"/>
    <w:rsid w:val="0038625F"/>
    <w:rsid w:val="00390509"/>
    <w:rsid w:val="003B194C"/>
    <w:rsid w:val="003C54D6"/>
    <w:rsid w:val="003D7427"/>
    <w:rsid w:val="00446B76"/>
    <w:rsid w:val="0054315E"/>
    <w:rsid w:val="00595C95"/>
    <w:rsid w:val="006D67C0"/>
    <w:rsid w:val="006D7F2B"/>
    <w:rsid w:val="00702674"/>
    <w:rsid w:val="007538FF"/>
    <w:rsid w:val="008D1ACE"/>
    <w:rsid w:val="00945515"/>
    <w:rsid w:val="00B92444"/>
    <w:rsid w:val="00BD734B"/>
    <w:rsid w:val="00D012E2"/>
    <w:rsid w:val="00DC6A07"/>
    <w:rsid w:val="00F46653"/>
    <w:rsid w:val="00FA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3D792"/>
  <w15:chartTrackingRefBased/>
  <w15:docId w15:val="{AC45F81E-8C1A-A24C-A1D5-40EAE234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267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15E"/>
    <w:rPr>
      <w:color w:val="0563C1" w:themeColor="hyperlink"/>
      <w:u w:val="single"/>
    </w:rPr>
  </w:style>
  <w:style w:type="character" w:styleId="UnresolvedMention">
    <w:name w:val="Unresolved Mention"/>
    <w:basedOn w:val="DefaultParagraphFont"/>
    <w:uiPriority w:val="99"/>
    <w:semiHidden/>
    <w:unhideWhenUsed/>
    <w:rsid w:val="00543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44404">
      <w:bodyDiv w:val="1"/>
      <w:marLeft w:val="0"/>
      <w:marRight w:val="0"/>
      <w:marTop w:val="0"/>
      <w:marBottom w:val="0"/>
      <w:divBdr>
        <w:top w:val="none" w:sz="0" w:space="0" w:color="auto"/>
        <w:left w:val="none" w:sz="0" w:space="0" w:color="auto"/>
        <w:bottom w:val="none" w:sz="0" w:space="0" w:color="auto"/>
        <w:right w:val="none" w:sz="0" w:space="0" w:color="auto"/>
      </w:divBdr>
    </w:div>
    <w:div w:id="742873786">
      <w:bodyDiv w:val="1"/>
      <w:marLeft w:val="0"/>
      <w:marRight w:val="0"/>
      <w:marTop w:val="0"/>
      <w:marBottom w:val="0"/>
      <w:divBdr>
        <w:top w:val="none" w:sz="0" w:space="0" w:color="auto"/>
        <w:left w:val="none" w:sz="0" w:space="0" w:color="auto"/>
        <w:bottom w:val="none" w:sz="0" w:space="0" w:color="auto"/>
        <w:right w:val="none" w:sz="0" w:space="0" w:color="auto"/>
      </w:divBdr>
    </w:div>
    <w:div w:id="962349131">
      <w:bodyDiv w:val="1"/>
      <w:marLeft w:val="0"/>
      <w:marRight w:val="0"/>
      <w:marTop w:val="0"/>
      <w:marBottom w:val="0"/>
      <w:divBdr>
        <w:top w:val="none" w:sz="0" w:space="0" w:color="auto"/>
        <w:left w:val="none" w:sz="0" w:space="0" w:color="auto"/>
        <w:bottom w:val="none" w:sz="0" w:space="0" w:color="auto"/>
        <w:right w:val="none" w:sz="0" w:space="0" w:color="auto"/>
      </w:divBdr>
    </w:div>
    <w:div w:id="1218014023">
      <w:bodyDiv w:val="1"/>
      <w:marLeft w:val="0"/>
      <w:marRight w:val="0"/>
      <w:marTop w:val="0"/>
      <w:marBottom w:val="0"/>
      <w:divBdr>
        <w:top w:val="none" w:sz="0" w:space="0" w:color="auto"/>
        <w:left w:val="none" w:sz="0" w:space="0" w:color="auto"/>
        <w:bottom w:val="none" w:sz="0" w:space="0" w:color="auto"/>
        <w:right w:val="none" w:sz="0" w:space="0" w:color="auto"/>
      </w:divBdr>
    </w:div>
    <w:div w:id="19319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ostonteapartyship.com/boston-tea-party-histo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kellyphillipserb/2017/07/04/no-taxation-without-representation-and-other-reasons-america-declared-independence/#24b79ccc4f8a" TargetMode="External"/><Relationship Id="rId5" Type="http://schemas.openxmlformats.org/officeDocument/2006/relationships/hyperlink" Target="https://www.loc.gov/collections/continental-congress-and-constitutional-convention-from-1774-to-1789/articles-and-essays/timeline/1764-to-1765/" TargetMode="External"/><Relationship Id="rId4" Type="http://schemas.openxmlformats.org/officeDocument/2006/relationships/hyperlink" Target="http://www.stamp-act-history.com/sugar-act/1764-april-5-sugar-ac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MT3604</dc:creator>
  <cp:keywords/>
  <dc:description/>
  <cp:lastModifiedBy>MT3604</cp:lastModifiedBy>
  <cp:revision>3</cp:revision>
  <dcterms:created xsi:type="dcterms:W3CDTF">2019-09-27T15:03:00Z</dcterms:created>
  <dcterms:modified xsi:type="dcterms:W3CDTF">2019-09-29T22:05:00Z</dcterms:modified>
</cp:coreProperties>
</file>